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9EB23" w14:textId="0D3CA30F" w:rsidR="006928CE" w:rsidRPr="00003131" w:rsidRDefault="006928CE" w:rsidP="006928CE">
      <w:pPr>
        <w:pStyle w:val="KeinLeerraum"/>
        <w:jc w:val="both"/>
        <w:rPr>
          <w:rStyle w:val="Fett"/>
          <w:i/>
          <w:sz w:val="24"/>
          <w:szCs w:val="24"/>
          <w:u w:val="single"/>
        </w:rPr>
      </w:pPr>
      <w:r w:rsidRPr="00003131">
        <w:rPr>
          <w:rStyle w:val="Fett"/>
          <w:i/>
          <w:sz w:val="24"/>
          <w:szCs w:val="24"/>
        </w:rPr>
        <w:t>Anlage 1 Einwilligungserklärung zur Verarbeitung der personenbezogenen Daten, anzupassen durch die Waffenbehörde an den markierten Stellen.</w:t>
      </w:r>
    </w:p>
    <w:p w14:paraId="5BDE881D" w14:textId="77777777" w:rsidR="006928CE" w:rsidRPr="00003131" w:rsidRDefault="006928CE" w:rsidP="006928CE">
      <w:pPr>
        <w:pStyle w:val="KeinLeerraum"/>
        <w:jc w:val="both"/>
        <w:rPr>
          <w:rStyle w:val="Fett"/>
          <w:sz w:val="24"/>
          <w:szCs w:val="24"/>
          <w:u w:val="single"/>
        </w:rPr>
      </w:pPr>
    </w:p>
    <w:p w14:paraId="031897AE" w14:textId="77777777" w:rsidR="006928CE" w:rsidRPr="00003131" w:rsidRDefault="006928CE" w:rsidP="006928CE">
      <w:pPr>
        <w:pStyle w:val="KeinLeerraum"/>
        <w:jc w:val="both"/>
        <w:rPr>
          <w:rStyle w:val="Fett"/>
          <w:sz w:val="24"/>
          <w:szCs w:val="24"/>
          <w:u w:val="single"/>
        </w:rPr>
      </w:pPr>
    </w:p>
    <w:p w14:paraId="617FAB33" w14:textId="77777777" w:rsidR="006928CE" w:rsidRPr="00003131" w:rsidRDefault="006928CE" w:rsidP="006928CE">
      <w:pPr>
        <w:pStyle w:val="KeinLeerraum"/>
        <w:spacing w:line="276" w:lineRule="auto"/>
        <w:jc w:val="both"/>
        <w:rPr>
          <w:rStyle w:val="Fett"/>
          <w:sz w:val="24"/>
          <w:szCs w:val="24"/>
        </w:rPr>
      </w:pPr>
      <w:r w:rsidRPr="00003131">
        <w:rPr>
          <w:rStyle w:val="Fett"/>
          <w:sz w:val="24"/>
          <w:szCs w:val="24"/>
          <w:u w:val="single"/>
        </w:rPr>
        <w:t>Anlage 1</w:t>
      </w:r>
      <w:r w:rsidRPr="00003131">
        <w:rPr>
          <w:rStyle w:val="Fett"/>
          <w:sz w:val="24"/>
          <w:szCs w:val="24"/>
        </w:rPr>
        <w:t xml:space="preserve"> zum Antrag auf Erteilung eines Zuganges zum Händlerportal des</w:t>
      </w:r>
    </w:p>
    <w:p w14:paraId="79D7BE2F" w14:textId="77777777" w:rsidR="006928CE" w:rsidRPr="00003131" w:rsidRDefault="006928CE" w:rsidP="006928CE">
      <w:pPr>
        <w:pStyle w:val="KeinLeerraum"/>
        <w:spacing w:line="276" w:lineRule="auto"/>
        <w:jc w:val="both"/>
        <w:rPr>
          <w:rStyle w:val="Fett"/>
          <w:sz w:val="24"/>
          <w:szCs w:val="24"/>
        </w:rPr>
      </w:pPr>
      <w:r w:rsidRPr="00003131">
        <w:rPr>
          <w:rStyle w:val="Fett"/>
          <w:sz w:val="24"/>
          <w:szCs w:val="24"/>
        </w:rPr>
        <w:t>Nationalen Waffenregisters für Inhaber einer waffenrechtlichen</w:t>
      </w:r>
    </w:p>
    <w:p w14:paraId="64A80F2D" w14:textId="77777777" w:rsidR="006928CE" w:rsidRPr="00003131" w:rsidRDefault="006928CE" w:rsidP="006928CE">
      <w:pPr>
        <w:pStyle w:val="KeinLeerraum"/>
        <w:spacing w:line="276" w:lineRule="auto"/>
        <w:jc w:val="both"/>
        <w:rPr>
          <w:rStyle w:val="Fett"/>
          <w:sz w:val="24"/>
          <w:szCs w:val="24"/>
        </w:rPr>
      </w:pPr>
      <w:r w:rsidRPr="00003131">
        <w:rPr>
          <w:rStyle w:val="Fett"/>
          <w:sz w:val="24"/>
          <w:szCs w:val="24"/>
        </w:rPr>
        <w:t>Erlaubnis gemäß § 21 Absatz 1 WaffG</w:t>
      </w:r>
    </w:p>
    <w:p w14:paraId="1E5B262A" w14:textId="77777777" w:rsidR="006928CE" w:rsidRPr="00003131" w:rsidRDefault="006928CE" w:rsidP="006928CE">
      <w:pPr>
        <w:spacing w:line="276" w:lineRule="auto"/>
        <w:jc w:val="both"/>
        <w:rPr>
          <w:b/>
          <w:bCs/>
          <w:sz w:val="24"/>
          <w:szCs w:val="24"/>
        </w:rPr>
      </w:pPr>
    </w:p>
    <w:p w14:paraId="29D3D38E" w14:textId="77777777" w:rsidR="0037575A" w:rsidRPr="00003131" w:rsidRDefault="0037575A" w:rsidP="006928CE">
      <w:pPr>
        <w:spacing w:line="276" w:lineRule="auto"/>
        <w:jc w:val="both"/>
        <w:rPr>
          <w:color w:val="000000"/>
          <w:sz w:val="24"/>
          <w:szCs w:val="24"/>
        </w:rPr>
      </w:pPr>
      <w:r w:rsidRPr="00003131">
        <w:rPr>
          <w:color w:val="000000"/>
          <w:sz w:val="24"/>
          <w:szCs w:val="24"/>
        </w:rPr>
        <w:t>Das geänderte Waffengesetz (WaffG) und das neue Waffenregistergesetz (</w:t>
      </w:r>
      <w:proofErr w:type="spellStart"/>
      <w:r w:rsidRPr="00003131">
        <w:rPr>
          <w:color w:val="000000"/>
          <w:sz w:val="24"/>
          <w:szCs w:val="24"/>
        </w:rPr>
        <w:t>WaffRG</w:t>
      </w:r>
      <w:proofErr w:type="spellEnd"/>
      <w:r w:rsidRPr="00003131">
        <w:rPr>
          <w:color w:val="000000"/>
          <w:sz w:val="24"/>
          <w:szCs w:val="24"/>
        </w:rPr>
        <w:t>) treten am</w:t>
      </w:r>
      <w:r w:rsidRPr="00003131">
        <w:rPr>
          <w:i/>
          <w:iCs/>
          <w:color w:val="000000"/>
          <w:sz w:val="24"/>
          <w:szCs w:val="24"/>
        </w:rPr>
        <w:t xml:space="preserve"> </w:t>
      </w:r>
      <w:r w:rsidRPr="00003131">
        <w:rPr>
          <w:color w:val="000000"/>
          <w:sz w:val="24"/>
          <w:szCs w:val="24"/>
        </w:rPr>
        <w:t>01. September 2020</w:t>
      </w:r>
      <w:r w:rsidRPr="00003131">
        <w:rPr>
          <w:i/>
          <w:iCs/>
          <w:color w:val="000000"/>
          <w:sz w:val="24"/>
          <w:szCs w:val="24"/>
        </w:rPr>
        <w:t xml:space="preserve"> </w:t>
      </w:r>
      <w:r w:rsidRPr="00003131">
        <w:rPr>
          <w:color w:val="000000"/>
          <w:sz w:val="24"/>
          <w:szCs w:val="24"/>
        </w:rPr>
        <w:t>in Kraft. Ab diesem Zeitpunkt haben die Inhaber einer Erlaubnis nach § 21 Absatz 1 Satz 1 WaffG, d. h. Waffenhersteller und Waffenhändler, zur Erfüllung ihrer elektronischen Anzeigepflic</w:t>
      </w:r>
      <w:bookmarkStart w:id="0" w:name="_GoBack"/>
      <w:bookmarkEnd w:id="0"/>
      <w:r w:rsidRPr="00003131">
        <w:rPr>
          <w:color w:val="000000"/>
          <w:sz w:val="24"/>
          <w:szCs w:val="24"/>
        </w:rPr>
        <w:t xml:space="preserve">hten (§§ 37, 37b, 37c Absatz 2 und § 37d WaffG), das von den Waffenbehörden bereitgestellte automatisierte Fachverfahren der Kopfstelle zu nutzen (§ 9 </w:t>
      </w:r>
      <w:proofErr w:type="spellStart"/>
      <w:r w:rsidRPr="00003131">
        <w:rPr>
          <w:color w:val="000000"/>
          <w:sz w:val="24"/>
          <w:szCs w:val="24"/>
        </w:rPr>
        <w:t>WaffRG</w:t>
      </w:r>
      <w:proofErr w:type="spellEnd"/>
      <w:r w:rsidRPr="00003131">
        <w:rPr>
          <w:color w:val="000000"/>
          <w:sz w:val="24"/>
          <w:szCs w:val="24"/>
        </w:rPr>
        <w:t xml:space="preserve">). </w:t>
      </w:r>
    </w:p>
    <w:p w14:paraId="3E67AE33" w14:textId="77777777" w:rsidR="0037575A" w:rsidRPr="00003131" w:rsidRDefault="0037575A" w:rsidP="006928CE">
      <w:pPr>
        <w:spacing w:line="276" w:lineRule="auto"/>
        <w:jc w:val="both"/>
        <w:rPr>
          <w:color w:val="000000"/>
          <w:sz w:val="24"/>
          <w:szCs w:val="24"/>
        </w:rPr>
      </w:pPr>
      <w:r w:rsidRPr="00003131">
        <w:rPr>
          <w:color w:val="000000"/>
          <w:sz w:val="24"/>
          <w:szCs w:val="24"/>
        </w:rPr>
        <w:t xml:space="preserve">Die Nutzung dieses Fachverfahrens setzt die vorherige Registrierung der Waffenhersteller und Waffenhändler bei der zuständigen Waffenbehörde voraus. Eine Registrierungspflicht besteht erst mit dem Inkrafttreten des </w:t>
      </w:r>
      <w:proofErr w:type="spellStart"/>
      <w:r w:rsidRPr="00003131">
        <w:rPr>
          <w:color w:val="000000"/>
          <w:sz w:val="24"/>
          <w:szCs w:val="24"/>
        </w:rPr>
        <w:t>WaffRG</w:t>
      </w:r>
      <w:proofErr w:type="spellEnd"/>
      <w:r w:rsidRPr="00003131">
        <w:rPr>
          <w:color w:val="000000"/>
          <w:sz w:val="24"/>
          <w:szCs w:val="24"/>
        </w:rPr>
        <w:t xml:space="preserve"> (siehe auch § 2a Waffenregistergesetz-Durchführungsverordnung – </w:t>
      </w:r>
      <w:proofErr w:type="spellStart"/>
      <w:r w:rsidRPr="00003131">
        <w:rPr>
          <w:color w:val="000000"/>
          <w:sz w:val="24"/>
          <w:szCs w:val="24"/>
        </w:rPr>
        <w:t>WaffRGDV</w:t>
      </w:r>
      <w:proofErr w:type="spellEnd"/>
      <w:r w:rsidRPr="00003131">
        <w:rPr>
          <w:color w:val="000000"/>
          <w:sz w:val="24"/>
          <w:szCs w:val="24"/>
        </w:rPr>
        <w:t xml:space="preserve">). Somit fallen Registrierungs- und Anzeigepflichten zeitlich zusammen. </w:t>
      </w:r>
    </w:p>
    <w:p w14:paraId="2A92BC89" w14:textId="77777777" w:rsidR="0037575A" w:rsidRPr="00003131" w:rsidRDefault="0037575A" w:rsidP="006928CE">
      <w:pPr>
        <w:spacing w:line="276" w:lineRule="auto"/>
        <w:jc w:val="both"/>
        <w:rPr>
          <w:color w:val="000000"/>
          <w:sz w:val="24"/>
          <w:szCs w:val="24"/>
        </w:rPr>
      </w:pPr>
      <w:r w:rsidRPr="00003131">
        <w:rPr>
          <w:color w:val="000000"/>
          <w:sz w:val="24"/>
          <w:szCs w:val="24"/>
        </w:rPr>
        <w:t xml:space="preserve">Die Waffenhersteller und Waffenhändler können sich </w:t>
      </w:r>
      <w:r w:rsidRPr="00003131">
        <w:rPr>
          <w:color w:val="000000"/>
          <w:sz w:val="24"/>
          <w:szCs w:val="24"/>
          <w:u w:val="single"/>
        </w:rPr>
        <w:t>schon jetzt</w:t>
      </w:r>
      <w:r w:rsidRPr="00003131">
        <w:rPr>
          <w:color w:val="000000"/>
          <w:sz w:val="24"/>
          <w:szCs w:val="24"/>
        </w:rPr>
        <w:t xml:space="preserve"> auf freiwilliger Basis registrieren lassen, um mit Inkrafttreten des </w:t>
      </w:r>
      <w:proofErr w:type="spellStart"/>
      <w:r w:rsidRPr="00003131">
        <w:rPr>
          <w:color w:val="000000"/>
          <w:sz w:val="24"/>
          <w:szCs w:val="24"/>
        </w:rPr>
        <w:t>WaffRG</w:t>
      </w:r>
      <w:proofErr w:type="spellEnd"/>
      <w:r w:rsidRPr="00003131">
        <w:rPr>
          <w:color w:val="000000"/>
          <w:sz w:val="24"/>
          <w:szCs w:val="24"/>
        </w:rPr>
        <w:t xml:space="preserve"> ihren gesetzlichen Anzeigepflichten nachkommen zu können. Dazu benötigt die Kopfstelle die Einwilligung zur Verarbeitung der personenbezogenen Daten (Art. 6 </w:t>
      </w:r>
      <w:proofErr w:type="spellStart"/>
      <w:r w:rsidRPr="00003131">
        <w:rPr>
          <w:color w:val="000000"/>
          <w:sz w:val="24"/>
          <w:szCs w:val="24"/>
        </w:rPr>
        <w:t>lit</w:t>
      </w:r>
      <w:proofErr w:type="spellEnd"/>
      <w:r w:rsidRPr="00003131">
        <w:rPr>
          <w:color w:val="000000"/>
          <w:sz w:val="24"/>
          <w:szCs w:val="24"/>
        </w:rPr>
        <w:t xml:space="preserve">. a DSGVO </w:t>
      </w:r>
      <w:proofErr w:type="spellStart"/>
      <w:r w:rsidRPr="00003131">
        <w:rPr>
          <w:color w:val="000000"/>
          <w:sz w:val="24"/>
          <w:szCs w:val="24"/>
        </w:rPr>
        <w:t>i.V.m</w:t>
      </w:r>
      <w:proofErr w:type="spellEnd"/>
      <w:r w:rsidRPr="00003131">
        <w:rPr>
          <w:color w:val="000000"/>
          <w:sz w:val="24"/>
          <w:szCs w:val="24"/>
        </w:rPr>
        <w:t xml:space="preserve">. §§ 6, 7 </w:t>
      </w:r>
      <w:proofErr w:type="spellStart"/>
      <w:r w:rsidRPr="00003131">
        <w:rPr>
          <w:color w:val="000000"/>
          <w:sz w:val="24"/>
          <w:szCs w:val="24"/>
        </w:rPr>
        <w:t>WaffRG</w:t>
      </w:r>
      <w:proofErr w:type="spellEnd"/>
      <w:r w:rsidRPr="00003131">
        <w:rPr>
          <w:color w:val="000000"/>
          <w:sz w:val="24"/>
          <w:szCs w:val="24"/>
        </w:rPr>
        <w:t xml:space="preserve">). </w:t>
      </w:r>
    </w:p>
    <w:p w14:paraId="5A579DB9" w14:textId="77777777" w:rsidR="0037575A" w:rsidRPr="00003131" w:rsidRDefault="0037575A" w:rsidP="006928CE">
      <w:pPr>
        <w:spacing w:line="276" w:lineRule="auto"/>
        <w:jc w:val="both"/>
        <w:rPr>
          <w:color w:val="000000"/>
          <w:sz w:val="24"/>
          <w:szCs w:val="24"/>
        </w:rPr>
      </w:pPr>
    </w:p>
    <w:p w14:paraId="6E4AA6C2" w14:textId="77777777" w:rsidR="0037575A" w:rsidRPr="00003131" w:rsidRDefault="003B366F" w:rsidP="00003131">
      <w:pPr>
        <w:spacing w:line="276" w:lineRule="auto"/>
        <w:ind w:left="426" w:hanging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9664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5A" w:rsidRPr="0000313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575A" w:rsidRPr="00003131">
        <w:rPr>
          <w:sz w:val="24"/>
          <w:szCs w:val="24"/>
        </w:rPr>
        <w:t>  </w:t>
      </w:r>
      <w:r w:rsidR="00003131" w:rsidRPr="00003131">
        <w:rPr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Die </w:t>
      </w:r>
      <w:r w:rsidR="006928CE" w:rsidRPr="00003131">
        <w:rPr>
          <w:color w:val="000000"/>
          <w:sz w:val="24"/>
          <w:szCs w:val="24"/>
        </w:rPr>
        <w:t>Einwilligung </w:t>
      </w:r>
      <w:r w:rsidR="00003131" w:rsidRPr="00003131">
        <w:rPr>
          <w:color w:val="000000"/>
          <w:sz w:val="24"/>
          <w:szCs w:val="24"/>
        </w:rPr>
        <w:t>erfolgt auf freiwilliger</w:t>
      </w:r>
      <w:r w:rsidR="0037575A" w:rsidRPr="00003131">
        <w:rPr>
          <w:color w:val="000000"/>
          <w:sz w:val="24"/>
          <w:szCs w:val="24"/>
        </w:rPr>
        <w:t> Basis und</w:t>
      </w:r>
      <w:r w:rsidR="00003131" w:rsidRPr="00003131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kann</w:t>
      </w:r>
      <w:r w:rsidR="00003131" w:rsidRPr="00003131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jederzeit mit Wirkung für die</w:t>
      </w:r>
      <w:r w:rsidR="00003131" w:rsidRPr="00003131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Z</w:t>
      </w:r>
      <w:r w:rsidR="00003131" w:rsidRPr="00003131">
        <w:rPr>
          <w:color w:val="000000"/>
          <w:sz w:val="24"/>
          <w:szCs w:val="24"/>
        </w:rPr>
        <w:t>u</w:t>
      </w:r>
      <w:r w:rsidR="0037575A" w:rsidRPr="00003131">
        <w:rPr>
          <w:color w:val="000000"/>
          <w:sz w:val="24"/>
          <w:szCs w:val="24"/>
        </w:rPr>
        <w:t>kunft widerrufen werden.</w:t>
      </w:r>
      <w:r w:rsidR="00003131" w:rsidRPr="00003131">
        <w:rPr>
          <w:color w:val="000000"/>
          <w:sz w:val="24"/>
          <w:szCs w:val="24"/>
        </w:rPr>
        <w:t xml:space="preserve"> Ab Zugang der </w:t>
      </w:r>
      <w:r w:rsidR="0037575A" w:rsidRPr="00003131">
        <w:rPr>
          <w:color w:val="000000"/>
          <w:sz w:val="24"/>
          <w:szCs w:val="24"/>
        </w:rPr>
        <w:t>Widerrufserklärung dürfen </w:t>
      </w:r>
      <w:r w:rsidR="00003131" w:rsidRPr="00003131">
        <w:rPr>
          <w:color w:val="000000"/>
          <w:sz w:val="24"/>
          <w:szCs w:val="24"/>
        </w:rPr>
        <w:t>meine personenbezogenen Daten</w:t>
      </w:r>
      <w:r w:rsidR="0037575A" w:rsidRPr="00003131">
        <w:rPr>
          <w:color w:val="000000"/>
          <w:sz w:val="24"/>
          <w:szCs w:val="24"/>
        </w:rPr>
        <w:t> nicht weiterverarbeitet</w:t>
      </w:r>
      <w:r w:rsidR="00003131" w:rsidRPr="00003131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werden. Sie sind unverzüglich zu</w:t>
      </w:r>
      <w:r w:rsidR="00003131" w:rsidRPr="00003131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l</w:t>
      </w:r>
      <w:r w:rsidR="00003131" w:rsidRPr="00003131">
        <w:rPr>
          <w:color w:val="000000"/>
          <w:sz w:val="24"/>
          <w:szCs w:val="24"/>
        </w:rPr>
        <w:t>ö</w:t>
      </w:r>
      <w:r w:rsidR="0037575A" w:rsidRPr="00003131">
        <w:rPr>
          <w:color w:val="000000"/>
          <w:sz w:val="24"/>
          <w:szCs w:val="24"/>
        </w:rPr>
        <w:t>schen.</w:t>
      </w:r>
      <w:r w:rsidR="00B54FBB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Durch den </w:t>
      </w:r>
      <w:r w:rsidR="00003131" w:rsidRPr="00003131">
        <w:rPr>
          <w:color w:val="000000"/>
          <w:sz w:val="24"/>
          <w:szCs w:val="24"/>
        </w:rPr>
        <w:t>Widerruf der Einwilligung wird die</w:t>
      </w:r>
      <w:r w:rsidR="00B54FBB">
        <w:rPr>
          <w:color w:val="000000"/>
          <w:sz w:val="24"/>
          <w:szCs w:val="24"/>
        </w:rPr>
        <w:t xml:space="preserve"> </w:t>
      </w:r>
      <w:r w:rsidR="00B54FBB" w:rsidRPr="00003131">
        <w:rPr>
          <w:color w:val="000000"/>
          <w:sz w:val="24"/>
          <w:szCs w:val="24"/>
        </w:rPr>
        <w:t>Rechtmäßigkeit</w:t>
      </w:r>
      <w:r w:rsidR="0037575A" w:rsidRPr="00003131">
        <w:rPr>
          <w:color w:val="000000"/>
          <w:sz w:val="24"/>
          <w:szCs w:val="24"/>
        </w:rPr>
        <w:t> der bis</w:t>
      </w:r>
      <w:r w:rsidR="00B54FBB">
        <w:rPr>
          <w:color w:val="000000"/>
          <w:sz w:val="24"/>
          <w:szCs w:val="24"/>
        </w:rPr>
        <w:t xml:space="preserve"> </w:t>
      </w:r>
      <w:r w:rsidR="0037575A" w:rsidRPr="00003131">
        <w:rPr>
          <w:color w:val="000000"/>
          <w:sz w:val="24"/>
          <w:szCs w:val="24"/>
        </w:rPr>
        <w:t>dahin erfolgten Verarbeitung nicht berührt. Die Widerrufserklärung kann ich [</w:t>
      </w:r>
      <w:r w:rsidR="0037575A" w:rsidRPr="00003131">
        <w:rPr>
          <w:b/>
          <w:color w:val="000000"/>
          <w:sz w:val="24"/>
          <w:szCs w:val="24"/>
        </w:rPr>
        <w:t>auf folgendem Weg</w:t>
      </w:r>
      <w:r w:rsidR="0037575A" w:rsidRPr="00003131">
        <w:rPr>
          <w:color w:val="000000"/>
          <w:sz w:val="24"/>
          <w:szCs w:val="24"/>
        </w:rPr>
        <w:t>] an [</w:t>
      </w:r>
      <w:r w:rsidR="0037575A" w:rsidRPr="00003131">
        <w:rPr>
          <w:b/>
          <w:color w:val="000000"/>
          <w:sz w:val="24"/>
          <w:szCs w:val="24"/>
        </w:rPr>
        <w:t>Verantwortlichen</w:t>
      </w:r>
      <w:r w:rsidR="0037575A" w:rsidRPr="00003131">
        <w:rPr>
          <w:color w:val="000000"/>
          <w:sz w:val="24"/>
          <w:szCs w:val="24"/>
        </w:rPr>
        <w:t>] richten.</w:t>
      </w:r>
    </w:p>
    <w:p w14:paraId="40EC578A" w14:textId="77777777" w:rsidR="0037575A" w:rsidRPr="00003131" w:rsidRDefault="0037575A" w:rsidP="006928CE">
      <w:pPr>
        <w:spacing w:line="276" w:lineRule="auto"/>
        <w:ind w:left="426" w:hanging="426"/>
        <w:jc w:val="both"/>
        <w:rPr>
          <w:sz w:val="24"/>
          <w:szCs w:val="24"/>
        </w:rPr>
      </w:pPr>
    </w:p>
    <w:p w14:paraId="45E714BC" w14:textId="77777777" w:rsidR="0037575A" w:rsidRDefault="0037575A" w:rsidP="006928CE">
      <w:pPr>
        <w:spacing w:line="276" w:lineRule="auto"/>
        <w:jc w:val="both"/>
        <w:rPr>
          <w:sz w:val="24"/>
          <w:szCs w:val="24"/>
        </w:rPr>
      </w:pPr>
      <w:r w:rsidRPr="00003131">
        <w:rPr>
          <w:sz w:val="24"/>
          <w:szCs w:val="24"/>
        </w:rPr>
        <w:t xml:space="preserve">Mit Inkrafttreten des </w:t>
      </w:r>
      <w:proofErr w:type="spellStart"/>
      <w:r w:rsidRPr="00003131">
        <w:rPr>
          <w:sz w:val="24"/>
          <w:szCs w:val="24"/>
        </w:rPr>
        <w:t>W</w:t>
      </w:r>
      <w:r w:rsidR="00B54FBB">
        <w:rPr>
          <w:sz w:val="24"/>
          <w:szCs w:val="24"/>
        </w:rPr>
        <w:t>a</w:t>
      </w:r>
      <w:r w:rsidRPr="00003131">
        <w:rPr>
          <w:sz w:val="24"/>
          <w:szCs w:val="24"/>
        </w:rPr>
        <w:t>ffRG</w:t>
      </w:r>
      <w:proofErr w:type="spellEnd"/>
      <w:r w:rsidRPr="00003131">
        <w:rPr>
          <w:sz w:val="24"/>
          <w:szCs w:val="24"/>
        </w:rPr>
        <w:t xml:space="preserve"> ergibt sich die Rechtmäßigkeit der Verarbeitung personenbezogener Daten aus Art. 6 Abs. 1 </w:t>
      </w:r>
      <w:proofErr w:type="spellStart"/>
      <w:r w:rsidRPr="00003131">
        <w:rPr>
          <w:sz w:val="24"/>
          <w:szCs w:val="24"/>
        </w:rPr>
        <w:t>lit</w:t>
      </w:r>
      <w:proofErr w:type="spellEnd"/>
      <w:r w:rsidRPr="00003131">
        <w:rPr>
          <w:sz w:val="24"/>
          <w:szCs w:val="24"/>
        </w:rPr>
        <w:t xml:space="preserve">. e) DSGVO </w:t>
      </w:r>
      <w:proofErr w:type="spellStart"/>
      <w:r w:rsidRPr="00003131">
        <w:rPr>
          <w:sz w:val="24"/>
          <w:szCs w:val="24"/>
        </w:rPr>
        <w:t>i.V.m</w:t>
      </w:r>
      <w:proofErr w:type="spellEnd"/>
      <w:r w:rsidRPr="00003131">
        <w:rPr>
          <w:sz w:val="24"/>
          <w:szCs w:val="24"/>
        </w:rPr>
        <w:t xml:space="preserve">. §§ 6, 7 </w:t>
      </w:r>
      <w:proofErr w:type="spellStart"/>
      <w:r w:rsidRPr="00003131">
        <w:rPr>
          <w:sz w:val="24"/>
          <w:szCs w:val="24"/>
        </w:rPr>
        <w:t>WaffRG</w:t>
      </w:r>
      <w:proofErr w:type="spellEnd"/>
      <w:r w:rsidRPr="00003131">
        <w:rPr>
          <w:sz w:val="24"/>
          <w:szCs w:val="24"/>
        </w:rPr>
        <w:t>.</w:t>
      </w:r>
    </w:p>
    <w:p w14:paraId="4D1354B3" w14:textId="77777777" w:rsidR="00B54FBB" w:rsidRDefault="00B54FBB" w:rsidP="006928CE">
      <w:pPr>
        <w:spacing w:line="276" w:lineRule="auto"/>
        <w:jc w:val="both"/>
        <w:rPr>
          <w:sz w:val="24"/>
          <w:szCs w:val="24"/>
        </w:rPr>
      </w:pPr>
    </w:p>
    <w:p w14:paraId="79A54026" w14:textId="77777777" w:rsidR="00B54FBB" w:rsidRDefault="00B54FBB" w:rsidP="006928CE">
      <w:pPr>
        <w:spacing w:line="276" w:lineRule="auto"/>
        <w:jc w:val="both"/>
        <w:rPr>
          <w:sz w:val="24"/>
          <w:szCs w:val="24"/>
        </w:rPr>
      </w:pPr>
    </w:p>
    <w:p w14:paraId="539AEBF0" w14:textId="77777777" w:rsidR="00B54FBB" w:rsidRDefault="00B54FBB" w:rsidP="006928CE">
      <w:pPr>
        <w:spacing w:line="276" w:lineRule="auto"/>
        <w:jc w:val="both"/>
        <w:rPr>
          <w:sz w:val="24"/>
          <w:szCs w:val="24"/>
        </w:rPr>
      </w:pPr>
    </w:p>
    <w:p w14:paraId="795A3305" w14:textId="77777777" w:rsidR="00B54FBB" w:rsidRDefault="00B54FBB" w:rsidP="006928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</w:t>
      </w:r>
    </w:p>
    <w:p w14:paraId="1464490B" w14:textId="77777777" w:rsidR="00B54FBB" w:rsidRPr="00003131" w:rsidRDefault="00B54FBB" w:rsidP="006928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Antragsteller</w:t>
      </w:r>
    </w:p>
    <w:p w14:paraId="6652F925" w14:textId="77777777" w:rsidR="00A9204E" w:rsidRPr="00003131" w:rsidRDefault="00A9204E" w:rsidP="006928CE">
      <w:pPr>
        <w:spacing w:line="276" w:lineRule="auto"/>
        <w:rPr>
          <w:sz w:val="24"/>
          <w:szCs w:val="24"/>
        </w:rPr>
      </w:pPr>
    </w:p>
    <w:sectPr w:rsidR="00A9204E" w:rsidRPr="00003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FFC5" w14:textId="77777777" w:rsidR="003B366F" w:rsidRDefault="003B366F" w:rsidP="006928CE">
      <w:r>
        <w:separator/>
      </w:r>
    </w:p>
  </w:endnote>
  <w:endnote w:type="continuationSeparator" w:id="0">
    <w:p w14:paraId="1E8D786B" w14:textId="77777777" w:rsidR="003B366F" w:rsidRDefault="003B366F" w:rsidP="0069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9A76B" w14:textId="77777777" w:rsidR="006928CE" w:rsidRDefault="006928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FB64B" w14:textId="77777777" w:rsidR="006928CE" w:rsidRDefault="006928C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503A1" w14:textId="77777777" w:rsidR="006928CE" w:rsidRDefault="006928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C1773" w14:textId="77777777" w:rsidR="003B366F" w:rsidRDefault="003B366F" w:rsidP="006928CE">
      <w:r>
        <w:separator/>
      </w:r>
    </w:p>
  </w:footnote>
  <w:footnote w:type="continuationSeparator" w:id="0">
    <w:p w14:paraId="4D4D3789" w14:textId="77777777" w:rsidR="003B366F" w:rsidRDefault="003B366F" w:rsidP="00692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87E3" w14:textId="3DFF0B43" w:rsidR="006928CE" w:rsidRDefault="006928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718F" w14:textId="7C5FE01A" w:rsidR="006928CE" w:rsidRDefault="006928C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D555B" w14:textId="518387D6" w:rsidR="006928CE" w:rsidRDefault="006928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5A"/>
    <w:rsid w:val="00003131"/>
    <w:rsid w:val="0037575A"/>
    <w:rsid w:val="003B366F"/>
    <w:rsid w:val="004B7ADA"/>
    <w:rsid w:val="00534E43"/>
    <w:rsid w:val="00645252"/>
    <w:rsid w:val="006928CE"/>
    <w:rsid w:val="006D3D74"/>
    <w:rsid w:val="0083569A"/>
    <w:rsid w:val="00A266CC"/>
    <w:rsid w:val="00A9204E"/>
    <w:rsid w:val="00B54FBB"/>
    <w:rsid w:val="00E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FB4E"/>
  <w15:chartTrackingRefBased/>
  <w15:docId w15:val="{3FF0D04F-D15B-42B6-AE9E-836B345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575A"/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645252"/>
    <w:rPr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5252"/>
    <w:rPr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645252"/>
    <w:rPr>
      <w:color w:val="1F4E79" w:themeColor="accent1" w:themeShade="80"/>
      <w:u w:val="single"/>
    </w:rPr>
  </w:style>
  <w:style w:type="character" w:styleId="BesuchterHyperlink">
    <w:name w:val="FollowedHyperlink"/>
    <w:basedOn w:val="Absatz-Standardschriftart"/>
    <w:uiPriority w:val="99"/>
    <w:unhideWhenUsed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Cs w:val="18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252"/>
    <w:rPr>
      <w:rFonts w:ascii="Segoe UI" w:hAnsi="Segoe UI" w:cs="Segoe UI"/>
      <w:szCs w:val="18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lang w:val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Cs w:val="16"/>
      <w:lang w:val="en-US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5252"/>
    <w:rPr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Cs w:val="16"/>
      <w:lang w:val="en-US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5252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525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5252"/>
    <w:rPr>
      <w:rFonts w:asciiTheme="minorHAnsi" w:hAnsiTheme="minorHAnsi" w:cstheme="minorBidi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525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52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5252"/>
    <w:rPr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5252"/>
    <w:rPr>
      <w:rFonts w:ascii="Segoe UI" w:hAnsi="Segoe UI" w:cs="Segoe UI"/>
      <w:szCs w:val="16"/>
      <w:lang w:val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5252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5252"/>
    <w:rPr>
      <w:rFonts w:asciiTheme="minorHAnsi" w:hAnsiTheme="minorHAnsi" w:cstheme="minorBidi"/>
      <w:szCs w:val="20"/>
      <w:lang w:val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5252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645252"/>
    <w:rPr>
      <w:rFonts w:asciiTheme="majorHAnsi" w:eastAsiaTheme="majorEastAsia" w:hAnsiTheme="majorHAnsi" w:cstheme="majorBidi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5252"/>
    <w:rPr>
      <w:rFonts w:asciiTheme="minorHAnsi" w:hAnsiTheme="minorHAnsi" w:cstheme="minorBidi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5252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5252"/>
    <w:rPr>
      <w:rFonts w:ascii="Consolas" w:hAnsi="Consolas" w:cstheme="minorBidi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5252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5252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5252"/>
    <w:rPr>
      <w:rFonts w:ascii="Consolas" w:hAnsi="Consolas" w:cstheme="minorBidi"/>
      <w:szCs w:val="21"/>
      <w:lang w:val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5252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645252"/>
    <w:rPr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6D3D74"/>
    <w:rPr>
      <w:rFonts w:asciiTheme="minorHAnsi" w:hAnsiTheme="minorHAnsi" w:cstheme="minorBid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D3D74"/>
  </w:style>
  <w:style w:type="paragraph" w:styleId="Fuzeile">
    <w:name w:val="footer"/>
    <w:basedOn w:val="Standard"/>
    <w:link w:val="FuzeileZchn"/>
    <w:uiPriority w:val="99"/>
    <w:unhideWhenUsed/>
    <w:rsid w:val="006D3D74"/>
    <w:rPr>
      <w:rFonts w:asciiTheme="minorHAnsi" w:hAnsiTheme="minorHAnsi" w:cstheme="minorBid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D3D74"/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  <w:lang w:val="en-US"/>
    </w:rPr>
  </w:style>
  <w:style w:type="paragraph" w:styleId="KeinLeerraum">
    <w:name w:val="No Spacing"/>
    <w:uiPriority w:val="1"/>
    <w:qFormat/>
    <w:rsid w:val="006928CE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ozikow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FDC3DE60BBB4984FCF0CDA9B78BD0" ma:contentTypeVersion="1" ma:contentTypeDescription="Ein neues Dokument erstellen." ma:contentTypeScope="" ma:versionID="9f1b7bb0b24a36f8f66f44e82b0f1f45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0dc482deb13e6418a3b2973a7eebf2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36F3-48EB-4DBB-A8D1-0D324D2AF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515BB-C6FC-4D90-9513-9CECD4096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4AE907C-7170-453F-AF8E-22DB6D69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Kozikowska, Karolina</dc:creator>
  <cp:keywords/>
  <dc:description/>
  <cp:lastModifiedBy>Donner, Gerd</cp:lastModifiedBy>
  <cp:revision>2</cp:revision>
  <dcterms:created xsi:type="dcterms:W3CDTF">2020-07-01T11:07:00Z</dcterms:created>
  <dcterms:modified xsi:type="dcterms:W3CDTF">2020-07-01T11:07:00Z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0x0101001BCFDC3DE60BBB4984FCF0CDA9B78BD0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